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A8848" w14:textId="77777777" w:rsidR="009E216B" w:rsidRDefault="00475449">
      <w:pPr>
        <w:jc w:val="center"/>
        <w:rPr>
          <w:rFonts w:ascii="Amasis MT Pro" w:eastAsia="Amasis MT Pro" w:hAnsi="Amasis MT Pro" w:cs="Amasis MT Pro"/>
          <w:sz w:val="28"/>
          <w:szCs w:val="28"/>
        </w:rPr>
      </w:pPr>
      <w:r>
        <w:rPr>
          <w:rFonts w:ascii="Amasis MT Pro" w:eastAsia="Amasis MT Pro" w:hAnsi="Amasis MT Pro" w:cs="Amasis MT Pro"/>
          <w:i/>
          <w:sz w:val="28"/>
          <w:szCs w:val="28"/>
        </w:rPr>
        <w:t>The Arch</w:t>
      </w:r>
      <w:r>
        <w:rPr>
          <w:rFonts w:ascii="Amasis MT Pro" w:eastAsia="Amasis MT Pro" w:hAnsi="Amasis MT Pro" w:cs="Amasis MT Pro"/>
          <w:sz w:val="28"/>
          <w:szCs w:val="28"/>
        </w:rPr>
        <w:t xml:space="preserve"> Submission and Publication Guidelines Policy</w:t>
      </w:r>
    </w:p>
    <w:p w14:paraId="2E8AE855" w14:textId="77777777" w:rsidR="009E216B" w:rsidRDefault="009E216B">
      <w:pPr>
        <w:jc w:val="center"/>
        <w:rPr>
          <w:rFonts w:ascii="Amasis MT Pro" w:eastAsia="Amasis MT Pro" w:hAnsi="Amasis MT Pro" w:cs="Amasis MT Pro"/>
          <w:sz w:val="28"/>
          <w:szCs w:val="28"/>
        </w:rPr>
      </w:pPr>
    </w:p>
    <w:p w14:paraId="21FFC4DF" w14:textId="77777777" w:rsidR="009E216B" w:rsidRDefault="00475449">
      <w:pPr>
        <w:pStyle w:val="Subtitle"/>
      </w:pPr>
      <w:r>
        <w:t>Contents</w:t>
      </w:r>
    </w:p>
    <w:p w14:paraId="6C305721" w14:textId="77777777" w:rsidR="009E216B" w:rsidRDefault="00475449" w:rsidP="009F2FAD">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Mission Statement</w:t>
      </w:r>
    </w:p>
    <w:p w14:paraId="158B8F11" w14:textId="77777777" w:rsidR="009E216B" w:rsidRDefault="00475449" w:rsidP="009F2FAD">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Policy Scope</w:t>
      </w:r>
    </w:p>
    <w:p w14:paraId="25FC3F3E" w14:textId="77777777" w:rsidR="009E216B" w:rsidRDefault="00475449" w:rsidP="009F2FAD">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Policy Objectives</w:t>
      </w:r>
    </w:p>
    <w:p w14:paraId="5912EC9D" w14:textId="77777777" w:rsidR="009E216B" w:rsidRDefault="00475449" w:rsidP="009F2FAD">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Submission Content Guidelines</w:t>
      </w:r>
    </w:p>
    <w:p w14:paraId="460C1AA0" w14:textId="77777777" w:rsidR="009E216B" w:rsidRDefault="00475449" w:rsidP="009F2FAD">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Review Process</w:t>
      </w:r>
    </w:p>
    <w:p w14:paraId="596652ED" w14:textId="77777777" w:rsidR="009E216B" w:rsidRDefault="00475449" w:rsidP="009F2FAD">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Acceptance and Publication</w:t>
      </w:r>
    </w:p>
    <w:p w14:paraId="45883007" w14:textId="77777777" w:rsidR="009E216B" w:rsidRDefault="009E216B">
      <w:pPr>
        <w:pStyle w:val="Subtitle"/>
        <w:pBdr>
          <w:bottom w:val="single" w:sz="6" w:space="1" w:color="000000"/>
        </w:pBdr>
      </w:pPr>
    </w:p>
    <w:p w14:paraId="14A765E5" w14:textId="77777777" w:rsidR="009E216B" w:rsidRDefault="00475449">
      <w:pPr>
        <w:pStyle w:val="Subtitle"/>
      </w:pPr>
      <w:r>
        <w:t xml:space="preserve">Mission Statement </w:t>
      </w:r>
    </w:p>
    <w:p w14:paraId="200B5930" w14:textId="6DF0EC69" w:rsidR="009E216B" w:rsidRPr="009F2FAD" w:rsidRDefault="00475449">
      <w:pPr>
        <w:rPr>
          <w:rFonts w:ascii="Times New Roman" w:eastAsia="Times New Roman" w:hAnsi="Times New Roman" w:cs="Times New Roman"/>
        </w:rPr>
      </w:pPr>
      <w:r>
        <w:rPr>
          <w:rFonts w:ascii="Times New Roman" w:eastAsia="Times New Roman" w:hAnsi="Times New Roman" w:cs="Times New Roman"/>
        </w:rPr>
        <w:t>The mission of Putnam County Museum is to collect, preserve, and interpret the natural, historical, and cultural heritage of Putnam County.</w:t>
      </w:r>
    </w:p>
    <w:p w14:paraId="6E69557C" w14:textId="77777777" w:rsidR="009E216B" w:rsidRDefault="00475449">
      <w:pPr>
        <w:pStyle w:val="Subtitle"/>
      </w:pPr>
      <w:r>
        <w:t>Policy Scope</w:t>
      </w:r>
    </w:p>
    <w:p w14:paraId="0302FF85" w14:textId="4EAA64DD" w:rsidR="009E216B" w:rsidRPr="009F2FAD" w:rsidRDefault="00475449">
      <w:pPr>
        <w:rPr>
          <w:rFonts w:ascii="Times New Roman" w:eastAsia="Times New Roman" w:hAnsi="Times New Roman" w:cs="Times New Roman"/>
        </w:rPr>
      </w:pPr>
      <w:r>
        <w:rPr>
          <w:rFonts w:ascii="Times New Roman" w:eastAsia="Times New Roman" w:hAnsi="Times New Roman" w:cs="Times New Roman"/>
        </w:rPr>
        <w:t xml:space="preserve">This policy concerns submission to </w:t>
      </w:r>
      <w:r>
        <w:rPr>
          <w:rFonts w:ascii="Times New Roman" w:eastAsia="Times New Roman" w:hAnsi="Times New Roman" w:cs="Times New Roman"/>
          <w:i/>
        </w:rPr>
        <w:t>The Arch</w:t>
      </w:r>
      <w:r>
        <w:rPr>
          <w:rFonts w:ascii="Times New Roman" w:eastAsia="Times New Roman" w:hAnsi="Times New Roman" w:cs="Times New Roman"/>
        </w:rPr>
        <w:t xml:space="preserve">, a newsletter prepared, edited, and distributed by the Putnam County Museum four times each year. </w:t>
      </w:r>
      <w:r w:rsidRPr="00EB172E">
        <w:rPr>
          <w:rFonts w:ascii="Times New Roman" w:eastAsia="Times New Roman" w:hAnsi="Times New Roman" w:cs="Times New Roman"/>
          <w:i/>
          <w:iCs/>
        </w:rPr>
        <w:t>The Arch</w:t>
      </w:r>
      <w:r>
        <w:rPr>
          <w:rFonts w:ascii="Times New Roman" w:eastAsia="Times New Roman" w:hAnsi="Times New Roman" w:cs="Times New Roman"/>
        </w:rPr>
        <w:t xml:space="preserve"> is sent out four times a year to museum members, schools, libraries, and is distributed to the public at the discretion of museum staff, Board Members, and volunteers. </w:t>
      </w:r>
    </w:p>
    <w:p w14:paraId="25113788" w14:textId="77777777" w:rsidR="009E216B" w:rsidRDefault="00475449">
      <w:pPr>
        <w:pStyle w:val="Subtitle"/>
      </w:pPr>
      <w:r>
        <w:t>Policy Objectives</w:t>
      </w:r>
    </w:p>
    <w:p w14:paraId="3BF34F9E" w14:textId="79EC61B3" w:rsidR="009E216B" w:rsidRPr="009F2FAD" w:rsidRDefault="00475449">
      <w:pPr>
        <w:rPr>
          <w:rFonts w:ascii="Times New Roman" w:eastAsia="Times New Roman" w:hAnsi="Times New Roman" w:cs="Times New Roman"/>
        </w:rPr>
      </w:pPr>
      <w:r>
        <w:rPr>
          <w:rFonts w:ascii="Times New Roman" w:eastAsia="Times New Roman" w:hAnsi="Times New Roman" w:cs="Times New Roman"/>
        </w:rPr>
        <w:t xml:space="preserve">The purpose of this policy is to clearly define the responsibilities of museum staff in the receipt, selection, editing, and publication of submissions to </w:t>
      </w:r>
      <w:r w:rsidRPr="00EB172E">
        <w:rPr>
          <w:rFonts w:ascii="Times New Roman" w:eastAsia="Times New Roman" w:hAnsi="Times New Roman" w:cs="Times New Roman"/>
          <w:i/>
          <w:iCs/>
        </w:rPr>
        <w:t>The Arch</w:t>
      </w:r>
      <w:r>
        <w:rPr>
          <w:rFonts w:ascii="Times New Roman" w:eastAsia="Times New Roman" w:hAnsi="Times New Roman" w:cs="Times New Roman"/>
        </w:rPr>
        <w:t>. It also aims to provide transparency for contributors regarding how submissions are handled.</w:t>
      </w:r>
    </w:p>
    <w:p w14:paraId="00422FFA" w14:textId="77777777" w:rsidR="009E216B" w:rsidRDefault="00475449">
      <w:pPr>
        <w:pStyle w:val="Subtitle"/>
      </w:pPr>
      <w:r>
        <w:t>Submission Content Guidelines</w:t>
      </w:r>
    </w:p>
    <w:p w14:paraId="0637398E" w14:textId="77777777" w:rsidR="009E216B" w:rsidRDefault="00475449">
      <w:pPr>
        <w:rPr>
          <w:rFonts w:ascii="Times New Roman" w:eastAsia="Times New Roman" w:hAnsi="Times New Roman" w:cs="Times New Roman"/>
        </w:rPr>
      </w:pPr>
      <w:r>
        <w:rPr>
          <w:rFonts w:ascii="Times New Roman" w:eastAsia="Times New Roman" w:hAnsi="Times New Roman" w:cs="Times New Roman"/>
          <w:i/>
        </w:rPr>
        <w:t>The Arch</w:t>
      </w:r>
      <w:r>
        <w:rPr>
          <w:rFonts w:ascii="Times New Roman" w:eastAsia="Times New Roman" w:hAnsi="Times New Roman" w:cs="Times New Roman"/>
        </w:rPr>
        <w:t xml:space="preserve"> serves as an inclusive platform for individuals to share their interests in the cultural and natural history of Putnam County. Contributors may submit a variety of written works, including:</w:t>
      </w:r>
    </w:p>
    <w:p w14:paraId="0FA7A4C1"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Historical accounts</w:t>
      </w:r>
    </w:p>
    <w:p w14:paraId="2D682963"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Personal remembrances</w:t>
      </w:r>
    </w:p>
    <w:p w14:paraId="10088123"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Original research</w:t>
      </w:r>
    </w:p>
    <w:p w14:paraId="11FA6535" w14:textId="77777777" w:rsidR="007271AB" w:rsidRDefault="007271AB" w:rsidP="007271AB">
      <w:pPr>
        <w:pBdr>
          <w:top w:val="nil"/>
          <w:left w:val="nil"/>
          <w:bottom w:val="nil"/>
          <w:right w:val="nil"/>
          <w:between w:val="nil"/>
        </w:pBdr>
        <w:spacing w:after="0"/>
        <w:rPr>
          <w:rFonts w:ascii="Times New Roman" w:eastAsia="Times New Roman" w:hAnsi="Times New Roman" w:cs="Times New Roman"/>
          <w:color w:val="000000"/>
        </w:rPr>
      </w:pPr>
    </w:p>
    <w:p w14:paraId="314EE675" w14:textId="75351F30"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Interviews</w:t>
      </w:r>
    </w:p>
    <w:p w14:paraId="3AEBE451"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Creative, narrative, historical, or cultural nonfiction</w:t>
      </w:r>
    </w:p>
    <w:p w14:paraId="06A2D667" w14:textId="77777777" w:rsidR="009E216B" w:rsidRDefault="00475449">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Other original written content relevant to the county</w:t>
      </w:r>
    </w:p>
    <w:p w14:paraId="3007D67B"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Submissions may be accompanied by supporting visuals, including:</w:t>
      </w:r>
    </w:p>
    <w:p w14:paraId="37BBF4D7"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Photographs</w:t>
      </w:r>
    </w:p>
    <w:p w14:paraId="40ACB2DF"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Original artwork</w:t>
      </w:r>
    </w:p>
    <w:p w14:paraId="3C56FBE4" w14:textId="77777777" w:rsidR="009E216B" w:rsidRDefault="00475449">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Scanned or reprinted archival material</w:t>
      </w:r>
    </w:p>
    <w:p w14:paraId="700A1C5D"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Topics may include, but are not limited to:</w:t>
      </w:r>
    </w:p>
    <w:p w14:paraId="4EEF0103"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Local history</w:t>
      </w:r>
    </w:p>
    <w:p w14:paraId="4206B937"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Noteworthy residents</w:t>
      </w:r>
    </w:p>
    <w:p w14:paraId="16FC46C1"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Community events and celebrations</w:t>
      </w:r>
    </w:p>
    <w:p w14:paraId="6733106F"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Agricultural rural life</w:t>
      </w:r>
    </w:p>
    <w:p w14:paraId="2D0A669D" w14:textId="77777777" w:rsidR="009E216B" w:rsidRDefault="00475449">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Local businesses and industries</w:t>
      </w:r>
    </w:p>
    <w:p w14:paraId="030F6B48" w14:textId="77777777" w:rsidR="009E216B" w:rsidRDefault="00475449">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Natural landmarks and conservation</w:t>
      </w:r>
    </w:p>
    <w:p w14:paraId="01935F42"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Contributors from all backgrounds are welcome. Teachers, students, artists, business owners, farmers, and all residents of Putnam County are encouraged to submit content.</w:t>
      </w:r>
    </w:p>
    <w:p w14:paraId="0DBA2001"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While citations and references are appreciated, they are not required. There is no minimum or maximum article length. However, longer submissions may be edited for length, serialized, or published in full online at the discretion of museum staff.</w:t>
      </w:r>
    </w:p>
    <w:p w14:paraId="66D3D0AB" w14:textId="7C6D140C" w:rsidR="009E216B" w:rsidRDefault="00475449">
      <w:pPr>
        <w:rPr>
          <w:rFonts w:ascii="Times New Roman" w:eastAsia="Times New Roman" w:hAnsi="Times New Roman" w:cs="Times New Roman"/>
        </w:rPr>
      </w:pPr>
      <w:r>
        <w:rPr>
          <w:rFonts w:ascii="Times New Roman" w:eastAsia="Times New Roman" w:hAnsi="Times New Roman" w:cs="Times New Roman"/>
        </w:rPr>
        <w:t>All submissions must be provided in an editable digital format (e.g., Google Docs or Microsoft Word).</w:t>
      </w:r>
    </w:p>
    <w:p w14:paraId="66F9168C" w14:textId="77777777" w:rsidR="009E216B" w:rsidRDefault="00475449">
      <w:pPr>
        <w:pStyle w:val="Subtitle"/>
      </w:pPr>
      <w:r>
        <w:t xml:space="preserve">Review Process </w:t>
      </w:r>
    </w:p>
    <w:p w14:paraId="7CE2DE4F"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All submissions will be reviewed by museum staff and considered for publication. Selected pieces will undergo professional editing. When significant edits are required, museum staff will make a good-faith effort to communicate with the author prior to publication. No edited articles will be published without approval of the author.</w:t>
      </w:r>
    </w:p>
    <w:p w14:paraId="5B9EC695" w14:textId="7FA712A8" w:rsidR="007271AB" w:rsidRPr="009F2FAD" w:rsidRDefault="00475449" w:rsidP="009F2FAD">
      <w:pPr>
        <w:rPr>
          <w:rFonts w:ascii="Times New Roman" w:eastAsia="Times New Roman" w:hAnsi="Times New Roman" w:cs="Times New Roman"/>
        </w:rPr>
      </w:pPr>
      <w:r>
        <w:rPr>
          <w:rFonts w:ascii="Times New Roman" w:eastAsia="Times New Roman" w:hAnsi="Times New Roman" w:cs="Times New Roman"/>
        </w:rPr>
        <w:t>Submission does not guarantee publication. Decisions will be made based on editorial judgment, space availability, and alignment with the museum’s mission and newsletter themes.</w:t>
      </w:r>
    </w:p>
    <w:p w14:paraId="07F7A066" w14:textId="52ECA5BB" w:rsidR="009E216B" w:rsidRDefault="00475449">
      <w:pPr>
        <w:pStyle w:val="Subtitle"/>
      </w:pPr>
      <w:r>
        <w:t>Acceptance and Publication</w:t>
      </w:r>
    </w:p>
    <w:p w14:paraId="41D127EB"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Final acceptance of all content is at the discretion of museum staff. In cases where a submission is not suitable for publication in its original form, staff may offer editorial guidance to the contributor. However, this is dependent on available staff capacity and is not guaranteed.</w:t>
      </w:r>
    </w:p>
    <w:p w14:paraId="0FF54B6C" w14:textId="77777777" w:rsidR="009E216B" w:rsidRDefault="00475449">
      <w:pPr>
        <w:rPr>
          <w:rFonts w:ascii="Times New Roman" w:eastAsia="Times New Roman" w:hAnsi="Times New Roman" w:cs="Times New Roman"/>
        </w:rPr>
      </w:pPr>
      <w:r>
        <w:rPr>
          <w:rFonts w:ascii="Times New Roman" w:eastAsia="Times New Roman" w:hAnsi="Times New Roman" w:cs="Times New Roman"/>
        </w:rPr>
        <w:t>There is no fixed publication timeline for submitted articles. Due to variable submission volume and editorial planning needs, some accepted articles may be held for future issues.</w:t>
      </w:r>
    </w:p>
    <w:sectPr w:rsidR="009E216B">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89A18" w14:textId="77777777" w:rsidR="00A06B6D" w:rsidRDefault="00A06B6D">
      <w:pPr>
        <w:spacing w:after="0" w:line="240" w:lineRule="auto"/>
      </w:pPr>
      <w:r>
        <w:separator/>
      </w:r>
    </w:p>
  </w:endnote>
  <w:endnote w:type="continuationSeparator" w:id="0">
    <w:p w14:paraId="5D6A3C99" w14:textId="77777777" w:rsidR="00A06B6D" w:rsidRDefault="00A0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masis MT Pro">
    <w:altName w:val="Calibri"/>
    <w:charset w:val="00"/>
    <w:family w:val="roman"/>
    <w:pitch w:val="variable"/>
    <w:sig w:usb0="A00000AF" w:usb1="4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AA78FFA-3023-4488-B97F-EC70C387E00E}"/>
  </w:font>
  <w:font w:name="Libre Baskerville">
    <w:charset w:val="00"/>
    <w:family w:val="auto"/>
    <w:pitch w:val="variable"/>
    <w:sig w:usb0="A00000BF" w:usb1="5000005B" w:usb2="00000000" w:usb3="00000000" w:csb0="00000093" w:csb1="00000000"/>
    <w:embedRegular r:id="rId2" w:fontKey="{7EAF5619-F970-4879-8DA7-6740CDB47C5B}"/>
    <w:embedBold r:id="rId3" w:fontKey="{C4C7C7B7-F5BE-45CE-887B-CB9F2E29E4D7}"/>
    <w:embedItalic r:id="rId4" w:fontKey="{2A8C7169-9AF8-4319-B17A-1842C479CF6C}"/>
  </w:font>
  <w:font w:name="Calibri">
    <w:panose1 w:val="020F0502020204030204"/>
    <w:charset w:val="00"/>
    <w:family w:val="swiss"/>
    <w:pitch w:val="variable"/>
    <w:sig w:usb0="E4002EFF" w:usb1="C200247B" w:usb2="00000009" w:usb3="00000000" w:csb0="000001FF" w:csb1="00000000"/>
    <w:embedRegular r:id="rId5" w:fontKey="{41B6D022-EAB3-4A37-A69A-DB0AA42570BF}"/>
    <w:embedItalic r:id="rId6" w:fontKey="{BBCAB8F1-3FBE-4576-A055-FCDA6D71AD9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038F18E-1CDF-4FF5-8160-7B314D5A74EF}"/>
  </w:font>
  <w:font w:name="Balthazar">
    <w:charset w:val="00"/>
    <w:family w:val="auto"/>
    <w:pitch w:val="default"/>
    <w:embedRegular r:id="rId8" w:fontKey="{2870B815-D529-4A65-8D2E-5F7CA4F531B5}"/>
    <w:embedBold r:id="rId9" w:fontKey="{BD33F9A4-3F0D-429D-8520-1D5D37CC8BE1}"/>
  </w:font>
  <w:font w:name="Nova Mono">
    <w:charset w:val="00"/>
    <w:family w:val="auto"/>
    <w:pitch w:val="default"/>
    <w:embedRegular r:id="rId10" w:fontKey="{ACF88B92-ADA4-4133-BB56-56C2745C6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BF4D" w14:textId="77777777" w:rsidR="009E216B" w:rsidRDefault="00475449">
    <w:pPr>
      <w:pBdr>
        <w:top w:val="nil"/>
        <w:left w:val="nil"/>
        <w:bottom w:val="nil"/>
        <w:right w:val="nil"/>
        <w:between w:val="nil"/>
      </w:pBdr>
      <w:tabs>
        <w:tab w:val="center" w:pos="4680"/>
        <w:tab w:val="right" w:pos="9360"/>
      </w:tabs>
      <w:spacing w:after="0" w:line="240" w:lineRule="auto"/>
      <w:jc w:val="center"/>
      <w:rPr>
        <w:rFonts w:ascii="Balthazar" w:eastAsia="Balthazar" w:hAnsi="Balthazar" w:cs="Balthazar"/>
        <w:color w:val="000000"/>
        <w:sz w:val="22"/>
        <w:szCs w:val="22"/>
      </w:rPr>
    </w:pPr>
    <w:r>
      <w:rPr>
        <w:rFonts w:ascii="Balthazar" w:eastAsia="Balthazar" w:hAnsi="Balthazar" w:cs="Balthazar"/>
        <w:color w:val="000000"/>
        <w:sz w:val="22"/>
        <w:szCs w:val="22"/>
      </w:rPr>
      <w:t xml:space="preserve">Putnam County Museum </w:t>
    </w:r>
    <w:sdt>
      <w:sdtPr>
        <w:tag w:val="goog_rdk_0"/>
        <w:id w:val="-367760836"/>
      </w:sdtPr>
      <w:sdtEndPr/>
      <w:sdtContent>
        <w:r>
          <w:rPr>
            <w:rFonts w:ascii="Nova Mono" w:eastAsia="Nova Mono" w:hAnsi="Nova Mono" w:cs="Nova Mono"/>
            <w:color w:val="000000"/>
            <w:sz w:val="22"/>
            <w:szCs w:val="22"/>
          </w:rPr>
          <w:t>∙</w:t>
        </w:r>
      </w:sdtContent>
    </w:sdt>
    <w:r>
      <w:rPr>
        <w:rFonts w:ascii="Balthazar" w:eastAsia="Balthazar" w:hAnsi="Balthazar" w:cs="Balthazar"/>
        <w:color w:val="000000"/>
        <w:sz w:val="22"/>
        <w:szCs w:val="22"/>
      </w:rPr>
      <w:t xml:space="preserve"> 1105 North Jackson Street</w:t>
    </w:r>
  </w:p>
  <w:p w14:paraId="2F7D9A28" w14:textId="77777777" w:rsidR="009E216B" w:rsidRDefault="00475449">
    <w:pPr>
      <w:pBdr>
        <w:top w:val="nil"/>
        <w:left w:val="nil"/>
        <w:bottom w:val="nil"/>
        <w:right w:val="nil"/>
        <w:between w:val="nil"/>
      </w:pBdr>
      <w:tabs>
        <w:tab w:val="center" w:pos="4680"/>
        <w:tab w:val="right" w:pos="9360"/>
      </w:tabs>
      <w:spacing w:after="0" w:line="240" w:lineRule="auto"/>
      <w:jc w:val="center"/>
      <w:rPr>
        <w:rFonts w:ascii="Balthazar" w:eastAsia="Balthazar" w:hAnsi="Balthazar" w:cs="Balthazar"/>
        <w:color w:val="000000"/>
        <w:sz w:val="22"/>
        <w:szCs w:val="22"/>
      </w:rPr>
    </w:pPr>
    <w:r>
      <w:rPr>
        <w:rFonts w:ascii="Balthazar" w:eastAsia="Balthazar" w:hAnsi="Balthazar" w:cs="Balthazar"/>
        <w:color w:val="000000"/>
        <w:sz w:val="22"/>
        <w:szCs w:val="22"/>
      </w:rPr>
      <w:t xml:space="preserve">(765) 653-8419 </w:t>
    </w:r>
    <w:sdt>
      <w:sdtPr>
        <w:tag w:val="goog_rdk_1"/>
        <w:id w:val="1990493266"/>
      </w:sdtPr>
      <w:sdtEndPr/>
      <w:sdtContent>
        <w:r>
          <w:rPr>
            <w:rFonts w:ascii="Nova Mono" w:eastAsia="Nova Mono" w:hAnsi="Nova Mono" w:cs="Nova Mono"/>
            <w:color w:val="000000"/>
            <w:sz w:val="22"/>
            <w:szCs w:val="22"/>
          </w:rPr>
          <w:t>∙</w:t>
        </w:r>
      </w:sdtContent>
    </w:sdt>
    <w:r>
      <w:rPr>
        <w:rFonts w:ascii="Balthazar" w:eastAsia="Balthazar" w:hAnsi="Balthazar" w:cs="Balthazar"/>
        <w:color w:val="000000"/>
        <w:sz w:val="22"/>
        <w:szCs w:val="22"/>
      </w:rPr>
      <w:t xml:space="preserve"> www.putnamcountymuseum.org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43D66" w14:textId="77777777" w:rsidR="00A06B6D" w:rsidRDefault="00A06B6D">
      <w:pPr>
        <w:spacing w:after="0" w:line="240" w:lineRule="auto"/>
      </w:pPr>
      <w:r>
        <w:separator/>
      </w:r>
    </w:p>
  </w:footnote>
  <w:footnote w:type="continuationSeparator" w:id="0">
    <w:p w14:paraId="68E8E244" w14:textId="77777777" w:rsidR="00A06B6D" w:rsidRDefault="00A06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A1984" w14:textId="677C3AFB" w:rsidR="009E216B" w:rsidRDefault="007271AB">
    <w:pPr>
      <w:pBdr>
        <w:top w:val="nil"/>
        <w:left w:val="nil"/>
        <w:bottom w:val="nil"/>
        <w:right w:val="nil"/>
        <w:between w:val="nil"/>
      </w:pBdr>
      <w:tabs>
        <w:tab w:val="center" w:pos="4680"/>
        <w:tab w:val="right" w:pos="9360"/>
      </w:tabs>
      <w:spacing w:after="0" w:line="240" w:lineRule="auto"/>
      <w:rPr>
        <w:rFonts w:ascii="Balthazar" w:eastAsia="Balthazar" w:hAnsi="Balthazar" w:cs="Balthazar"/>
        <w:b/>
        <w:color w:val="000000"/>
        <w:sz w:val="52"/>
        <w:szCs w:val="52"/>
      </w:rPr>
    </w:pPr>
    <w:r>
      <w:rPr>
        <w:rFonts w:ascii="Balthazar" w:eastAsia="Balthazar" w:hAnsi="Balthazar" w:cs="Balthazar"/>
        <w:color w:val="000000"/>
        <w:sz w:val="52"/>
        <w:szCs w:val="52"/>
      </w:rPr>
      <w:tab/>
      <w:t xml:space="preserve">    </w:t>
    </w:r>
    <w:r w:rsidR="00475449">
      <w:rPr>
        <w:rFonts w:ascii="Balthazar" w:eastAsia="Balthazar" w:hAnsi="Balthazar" w:cs="Balthazar"/>
        <w:color w:val="000000"/>
        <w:sz w:val="52"/>
        <w:szCs w:val="52"/>
      </w:rPr>
      <w:t>Putnam County Museum</w:t>
    </w:r>
    <w:r w:rsidR="00475449">
      <w:rPr>
        <w:noProof/>
      </w:rPr>
      <w:drawing>
        <wp:anchor distT="0" distB="0" distL="114300" distR="114300" simplePos="0" relativeHeight="251658240" behindDoc="0" locked="0" layoutInCell="1" hidden="0" allowOverlap="1" wp14:anchorId="76B9E4D0" wp14:editId="548BF217">
          <wp:simplePos x="0" y="0"/>
          <wp:positionH relativeFrom="column">
            <wp:posOffset>1181100</wp:posOffset>
          </wp:positionH>
          <wp:positionV relativeFrom="paragraph">
            <wp:posOffset>0</wp:posOffset>
          </wp:positionV>
          <wp:extent cx="476250" cy="433070"/>
          <wp:effectExtent l="0" t="0" r="0" b="0"/>
          <wp:wrapSquare wrapText="bothSides" distT="0" distB="0" distL="114300" distR="114300"/>
          <wp:docPr id="20073669" name="image1.jpg" descr="A logo of a museu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of a museum&#10;&#10;Description automatically generated"/>
                  <pic:cNvPicPr preferRelativeResize="0"/>
                </pic:nvPicPr>
                <pic:blipFill>
                  <a:blip r:embed="rId1"/>
                  <a:srcRect/>
                  <a:stretch>
                    <a:fillRect/>
                  </a:stretch>
                </pic:blipFill>
                <pic:spPr>
                  <a:xfrm>
                    <a:off x="0" y="0"/>
                    <a:ext cx="476250" cy="433070"/>
                  </a:xfrm>
                  <a:prstGeom prst="rect">
                    <a:avLst/>
                  </a:prstGeom>
                  <a:ln/>
                </pic:spPr>
              </pic:pic>
            </a:graphicData>
          </a:graphic>
        </wp:anchor>
      </w:drawing>
    </w:r>
  </w:p>
  <w:p w14:paraId="0581A0D8" w14:textId="77777777" w:rsidR="009E216B" w:rsidRDefault="009E216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8F4C18"/>
    <w:multiLevelType w:val="multilevel"/>
    <w:tmpl w:val="BC186E96"/>
    <w:lvl w:ilvl="0">
      <w:start w:val="1"/>
      <w:numFmt w:val="bullet"/>
      <w:lvlText w:val="-"/>
      <w:lvlJc w:val="left"/>
      <w:pPr>
        <w:ind w:left="720" w:hanging="360"/>
      </w:pPr>
      <w:rPr>
        <w:rFonts w:ascii="Amasis MT Pro" w:eastAsia="Amasis MT Pro" w:hAnsi="Amasis MT Pro" w:cs="Amasis MT Pr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214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6B"/>
    <w:rsid w:val="00475449"/>
    <w:rsid w:val="004E0AF1"/>
    <w:rsid w:val="007271AB"/>
    <w:rsid w:val="008B608B"/>
    <w:rsid w:val="009E216B"/>
    <w:rsid w:val="009F2FAD"/>
    <w:rsid w:val="00A06B6D"/>
    <w:rsid w:val="00A612F7"/>
    <w:rsid w:val="00EB172E"/>
    <w:rsid w:val="00FE4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1E487"/>
  <w15:docId w15:val="{3F60E804-BA91-4911-9E0C-99EE10DC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Baskerville" w:eastAsia="Libre Baskerville" w:hAnsi="Libre Baskerville" w:cs="Libre Baskerville"/>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color w:val="595959"/>
    </w:rPr>
  </w:style>
  <w:style w:type="paragraph" w:styleId="Heading7">
    <w:name w:val="heading 7"/>
    <w:basedOn w:val="Normal"/>
    <w:next w:val="Normal"/>
    <w:link w:val="Heading7Char"/>
    <w:uiPriority w:val="9"/>
    <w:semiHidden/>
    <w:unhideWhenUsed/>
    <w:qFormat/>
    <w:rsid w:val="00C4732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4732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4732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C473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73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7327"/>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7327"/>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47327"/>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4732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4732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4732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47327"/>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C4732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4732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47327"/>
    <w:pPr>
      <w:spacing w:before="160"/>
      <w:jc w:val="center"/>
    </w:pPr>
    <w:rPr>
      <w:i/>
      <w:iCs/>
      <w:color w:val="404040" w:themeColor="text1" w:themeTint="BF"/>
    </w:rPr>
  </w:style>
  <w:style w:type="character" w:customStyle="1" w:styleId="QuoteChar">
    <w:name w:val="Quote Char"/>
    <w:basedOn w:val="DefaultParagraphFont"/>
    <w:link w:val="Quote"/>
    <w:uiPriority w:val="29"/>
    <w:rsid w:val="00C47327"/>
    <w:rPr>
      <w:i/>
      <w:iCs/>
      <w:color w:val="404040" w:themeColor="text1" w:themeTint="BF"/>
    </w:rPr>
  </w:style>
  <w:style w:type="paragraph" w:styleId="ListParagraph">
    <w:name w:val="List Paragraph"/>
    <w:basedOn w:val="Normal"/>
    <w:uiPriority w:val="34"/>
    <w:qFormat/>
    <w:rsid w:val="00C47327"/>
    <w:pPr>
      <w:ind w:left="720"/>
      <w:contextualSpacing/>
    </w:pPr>
  </w:style>
  <w:style w:type="character" w:styleId="IntenseEmphasis">
    <w:name w:val="Intense Emphasis"/>
    <w:basedOn w:val="DefaultParagraphFont"/>
    <w:uiPriority w:val="21"/>
    <w:qFormat/>
    <w:rsid w:val="00C47327"/>
    <w:rPr>
      <w:i/>
      <w:iCs/>
      <w:color w:val="2F5496" w:themeColor="accent1" w:themeShade="BF"/>
    </w:rPr>
  </w:style>
  <w:style w:type="paragraph" w:styleId="IntenseQuote">
    <w:name w:val="Intense Quote"/>
    <w:basedOn w:val="Normal"/>
    <w:next w:val="Normal"/>
    <w:link w:val="IntenseQuoteChar"/>
    <w:uiPriority w:val="30"/>
    <w:qFormat/>
    <w:rsid w:val="00C473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7327"/>
    <w:rPr>
      <w:i/>
      <w:iCs/>
      <w:color w:val="2F5496" w:themeColor="accent1" w:themeShade="BF"/>
    </w:rPr>
  </w:style>
  <w:style w:type="character" w:styleId="IntenseReference">
    <w:name w:val="Intense Reference"/>
    <w:basedOn w:val="DefaultParagraphFont"/>
    <w:uiPriority w:val="32"/>
    <w:qFormat/>
    <w:rsid w:val="00C47327"/>
    <w:rPr>
      <w:b/>
      <w:bCs/>
      <w:smallCaps/>
      <w:color w:val="2F5496" w:themeColor="accent1" w:themeShade="BF"/>
      <w:spacing w:val="5"/>
    </w:rPr>
  </w:style>
  <w:style w:type="paragraph" w:styleId="Header">
    <w:name w:val="header"/>
    <w:basedOn w:val="Normal"/>
    <w:link w:val="HeaderChar"/>
    <w:uiPriority w:val="99"/>
    <w:unhideWhenUsed/>
    <w:rsid w:val="00C4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327"/>
  </w:style>
  <w:style w:type="paragraph" w:styleId="Footer">
    <w:name w:val="footer"/>
    <w:basedOn w:val="Normal"/>
    <w:link w:val="FooterChar"/>
    <w:uiPriority w:val="99"/>
    <w:unhideWhenUsed/>
    <w:rsid w:val="00C4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327"/>
  </w:style>
  <w:style w:type="paragraph" w:styleId="TOCHeading">
    <w:name w:val="TOC Heading"/>
    <w:basedOn w:val="Heading1"/>
    <w:next w:val="Normal"/>
    <w:uiPriority w:val="39"/>
    <w:unhideWhenUsed/>
    <w:qFormat/>
    <w:rsid w:val="00127EBA"/>
    <w:pPr>
      <w:spacing w:before="240" w:after="0"/>
      <w:outlineLvl w:val="9"/>
    </w:pPr>
    <w:rPr>
      <w:sz w:val="32"/>
      <w:szCs w:val="32"/>
    </w:rPr>
  </w:style>
  <w:style w:type="paragraph" w:styleId="TOC2">
    <w:name w:val="toc 2"/>
    <w:basedOn w:val="Normal"/>
    <w:next w:val="Normal"/>
    <w:autoRedefine/>
    <w:uiPriority w:val="39"/>
    <w:unhideWhenUsed/>
    <w:rsid w:val="00127EBA"/>
    <w:pPr>
      <w:spacing w:after="100"/>
      <w:ind w:left="220"/>
    </w:pPr>
    <w:rPr>
      <w:rFonts w:asciiTheme="minorHAnsi" w:eastAsiaTheme="minorEastAsia" w:hAnsiTheme="minorHAnsi" w:cs="Times New Roman"/>
      <w:sz w:val="22"/>
      <w:szCs w:val="22"/>
    </w:rPr>
  </w:style>
  <w:style w:type="paragraph" w:styleId="TOC1">
    <w:name w:val="toc 1"/>
    <w:basedOn w:val="Normal"/>
    <w:next w:val="Normal"/>
    <w:autoRedefine/>
    <w:uiPriority w:val="39"/>
    <w:unhideWhenUsed/>
    <w:rsid w:val="00127EBA"/>
    <w:pPr>
      <w:spacing w:after="100"/>
    </w:pPr>
    <w:rPr>
      <w:rFonts w:asciiTheme="minorHAnsi" w:eastAsiaTheme="minorEastAsia" w:hAnsiTheme="minorHAnsi" w:cs="Times New Roman"/>
      <w:sz w:val="22"/>
      <w:szCs w:val="22"/>
    </w:rPr>
  </w:style>
  <w:style w:type="paragraph" w:styleId="TOC3">
    <w:name w:val="toc 3"/>
    <w:basedOn w:val="Normal"/>
    <w:next w:val="Normal"/>
    <w:autoRedefine/>
    <w:uiPriority w:val="39"/>
    <w:unhideWhenUsed/>
    <w:rsid w:val="00127EBA"/>
    <w:pPr>
      <w:spacing w:after="100"/>
      <w:ind w:left="440"/>
    </w:pPr>
    <w:rPr>
      <w:rFonts w:asciiTheme="minorHAnsi" w:eastAsiaTheme="minorEastAsia" w:hAnsiTheme="minorHAnsi" w:cs="Times New Roman"/>
      <w:sz w:val="22"/>
      <w:szCs w:val="22"/>
    </w:rPr>
  </w:style>
  <w:style w:type="table" w:styleId="TableGrid">
    <w:name w:val="Table Grid"/>
    <w:basedOn w:val="TableNormal"/>
    <w:uiPriority w:val="39"/>
    <w:rsid w:val="0014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437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437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Pr>
      <w:rFonts w:ascii="Calibri" w:eastAsia="Calibri" w:hAnsi="Calibri" w:cs="Calibri"/>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5YJlcsZYubIRJoTeeyEzt3G+1Q==">CgMxLjAaKQoBMBIkCiIIB0IeChFMaWJyZSBCYXNrZXJ2aWxsZRIJTm92YSBNb25vGikKATESJAoiCAdCHgoRTGlicmUgQmFza2VydmlsbGUSCU5vdmEgTW9ubzgAciExeURoZGNfWEMzenhSN1d2VENwbGdHejQ0N1VycjVERmo=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Putnam County Museum</dc:creator>
  <cp:lastModifiedBy>Putnam County Museum</cp:lastModifiedBy>
  <cp:revision>4</cp:revision>
  <cp:lastPrinted>2026-05-22T15:10:00Z</cp:lastPrinted>
  <dcterms:created xsi:type="dcterms:W3CDTF">2024-12-12T18:03:00Z</dcterms:created>
  <dcterms:modified xsi:type="dcterms:W3CDTF">2026-05-22T19:56:00Z</dcterms:modified>
</cp:coreProperties>
</file>